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07BC22A7"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Pr="00391B41">
        <w:rPr>
          <w:rFonts w:ascii="Arial" w:hAnsi="Arial" w:cs="Arial"/>
          <w:b/>
          <w:noProof/>
          <w:sz w:val="24"/>
          <w:szCs w:val="24"/>
          <w:lang w:val="en-US"/>
        </w:rPr>
        <w:tab/>
      </w:r>
      <w:r w:rsidR="007D1B85">
        <w:rPr>
          <w:rFonts w:ascii="Arial" w:hAnsi="Arial" w:cs="Arial"/>
          <w:b/>
          <w:bCs/>
          <w:color w:val="808080"/>
          <w:sz w:val="26"/>
          <w:szCs w:val="26"/>
        </w:rPr>
        <w:t>R4-1908439</w:t>
      </w:r>
      <w:bookmarkStart w:id="0" w:name="_GoBack"/>
      <w:bookmarkEnd w:id="0"/>
    </w:p>
    <w:p w14:paraId="15453EAA" w14:textId="524F3150" w:rsidR="0082362D" w:rsidRPr="00E5108D" w:rsidRDefault="00E5108D" w:rsidP="003C016E">
      <w:pPr>
        <w:pStyle w:val="Header"/>
        <w:rPr>
          <w:bCs/>
          <w:sz w:val="20"/>
          <w:szCs w:val="16"/>
        </w:rPr>
      </w:pPr>
      <w:r w:rsidRPr="00E5108D">
        <w:rPr>
          <w:bCs/>
          <w:sz w:val="20"/>
          <w:szCs w:val="16"/>
        </w:rPr>
        <w:t>Ljubljana , SI</w:t>
      </w:r>
    </w:p>
    <w:p w14:paraId="4AF193F7" w14:textId="77777777" w:rsidR="00E5108D" w:rsidRDefault="00E5108D" w:rsidP="00DB3907">
      <w:pPr>
        <w:tabs>
          <w:tab w:val="left" w:pos="1985"/>
        </w:tabs>
        <w:rPr>
          <w:rFonts w:ascii="Arial" w:hAnsi="Arial"/>
          <w:b/>
          <w:sz w:val="24"/>
          <w:lang w:val="en-US"/>
        </w:rPr>
      </w:pP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10B8B0EC"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E51D9">
        <w:rPr>
          <w:rFonts w:ascii="Arial" w:hAnsi="Arial"/>
          <w:sz w:val="24"/>
          <w:lang w:val="en-US"/>
        </w:rPr>
        <w:t xml:space="preserve">Discussion on switching </w:t>
      </w:r>
      <w:r w:rsidR="00AB0A74">
        <w:rPr>
          <w:rFonts w:ascii="Arial" w:hAnsi="Arial"/>
          <w:sz w:val="24"/>
          <w:lang w:val="en-US"/>
        </w:rPr>
        <w:t xml:space="preserve">and interruption </w:t>
      </w:r>
      <w:r w:rsidR="00AE51D9">
        <w:rPr>
          <w:rFonts w:ascii="Arial" w:hAnsi="Arial"/>
          <w:sz w:val="24"/>
          <w:lang w:val="en-US"/>
        </w:rPr>
        <w:t>time for MIMO layer adaptation for power savings</w:t>
      </w:r>
    </w:p>
    <w:p w14:paraId="67DD213C" w14:textId="26F2BF2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D6054">
        <w:rPr>
          <w:rFonts w:ascii="Arial" w:hAnsi="Arial"/>
          <w:sz w:val="24"/>
          <w:lang w:val="en-US"/>
        </w:rPr>
        <w:t>9.7.2</w:t>
      </w:r>
    </w:p>
    <w:p w14:paraId="2950FAB4" w14:textId="6B114E9F"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BB28F8">
        <w:rPr>
          <w:rFonts w:ascii="Arial" w:hAnsi="Arial"/>
          <w:sz w:val="24"/>
          <w:lang w:val="en-US"/>
        </w:rPr>
        <w:t>Agre</w:t>
      </w:r>
      <w:r w:rsidR="00AB0A74">
        <w:rPr>
          <w:rFonts w:ascii="Arial" w:hAnsi="Arial"/>
          <w:sz w:val="24"/>
          <w:lang w:val="en-US"/>
        </w:rPr>
        <w:t>e</w:t>
      </w:r>
      <w:r w:rsidR="00BB28F8">
        <w:rPr>
          <w:rFonts w:ascii="Arial" w:hAnsi="Arial"/>
          <w:sz w:val="24"/>
          <w:lang w:val="en-US"/>
        </w:rPr>
        <w:t>ment</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3C692EF7" w:rsidR="00EE2CF3" w:rsidRDefault="00AD6054" w:rsidP="00F22934">
      <w:pPr>
        <w:rPr>
          <w:lang w:val="en-US"/>
        </w:rPr>
      </w:pPr>
      <w:r>
        <w:rPr>
          <w:lang w:val="en-US"/>
        </w:rPr>
        <w:t xml:space="preserve">Power savings feature by dynamically adapting MIMO layer change based on signaling from gNB has been discussed in the last meeting. Some of the papers presented in the last meeting [1-5] discuss this feature in some detail and propose the switching times required to re-configure the MIMO layers. </w:t>
      </w:r>
    </w:p>
    <w:p w14:paraId="2A3B86FC" w14:textId="7BA2CCEC" w:rsidR="005672D1" w:rsidRDefault="005672D1" w:rsidP="005672D1">
      <w:pPr>
        <w:pStyle w:val="Heading2"/>
        <w:rPr>
          <w:lang w:val="en-US"/>
        </w:rPr>
      </w:pPr>
      <w:r>
        <w:rPr>
          <w:lang w:val="en-US"/>
        </w:rPr>
        <w:t>Current proposals for switching time</w:t>
      </w:r>
    </w:p>
    <w:p w14:paraId="32F7DB62" w14:textId="46E35C47" w:rsidR="005672D1" w:rsidRPr="005672D1" w:rsidRDefault="00AD6054" w:rsidP="005672D1">
      <w:r>
        <w:rPr>
          <w:lang w:val="en-US"/>
        </w:rPr>
        <w:t xml:space="preserve">In [5], </w:t>
      </w:r>
      <w:r w:rsidR="005672D1">
        <w:rPr>
          <w:lang w:val="en-US"/>
        </w:rPr>
        <w:t xml:space="preserve">it has been proposed that </w:t>
      </w:r>
      <w:bookmarkStart w:id="1" w:name="_Ref7345072"/>
      <w:r w:rsidR="005672D1" w:rsidRPr="005672D1">
        <w:rPr>
          <w:i/>
        </w:rPr>
        <w:t>UE shall be ready to receive PDSCH with new settings at slot</w:t>
      </w:r>
      <w:r w:rsidR="005672D1" w:rsidRPr="005672D1">
        <w:t xml:space="preserve"> n+</w:t>
      </w:r>
      <w:r w:rsidR="005672D1" w:rsidRPr="005672D1">
        <w:rPr>
          <w:bCs/>
        </w:rPr>
        <w:t xml:space="preserve"> T</w:t>
      </w:r>
      <w:r w:rsidR="005672D1" w:rsidRPr="005672D1">
        <w:rPr>
          <w:bCs/>
          <w:vertAlign w:val="subscript"/>
        </w:rPr>
        <w:t>MIMOswitchDelay.</w:t>
      </w:r>
    </w:p>
    <w:tbl>
      <w:tblPr>
        <w:tblW w:w="9319" w:type="dxa"/>
        <w:tblCellMar>
          <w:left w:w="0" w:type="dxa"/>
          <w:right w:w="0" w:type="dxa"/>
        </w:tblCellMar>
        <w:tblLook w:val="04A0" w:firstRow="1" w:lastRow="0" w:firstColumn="1" w:lastColumn="0" w:noHBand="0" w:noVBand="1"/>
      </w:tblPr>
      <w:tblGrid>
        <w:gridCol w:w="2724"/>
        <w:gridCol w:w="2324"/>
        <w:gridCol w:w="4271"/>
      </w:tblGrid>
      <w:tr w:rsidR="005672D1" w:rsidRPr="009006C0" w14:paraId="4CEC8FBA" w14:textId="77777777" w:rsidTr="005672D1">
        <w:trPr>
          <w:trHeight w:val="188"/>
        </w:trPr>
        <w:tc>
          <w:tcPr>
            <w:tcW w:w="27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A81F08" w14:textId="77777777" w:rsidR="005672D1" w:rsidRPr="009006C0" w:rsidRDefault="005672D1" w:rsidP="00ED4F16">
            <w:pPr>
              <w:rPr>
                <w:rFonts w:ascii="Arial" w:hAnsi="Arial" w:cs="Arial"/>
              </w:rPr>
            </w:pPr>
            <m:oMath>
              <m:r>
                <m:rPr>
                  <m:sty m:val="b"/>
                </m:rPr>
                <w:rPr>
                  <w:rFonts w:ascii="Cambria Math" w:hAnsi="Cambria Math" w:cs="Arial"/>
                </w:rPr>
                <m:t>μ</m:t>
              </m:r>
            </m:oMath>
            <w:r>
              <w:rPr>
                <w:rFonts w:ascii="Arial" w:hAnsi="Arial" w:cs="Arial"/>
                <w:b/>
                <w:bCs/>
              </w:rPr>
              <w:t xml:space="preserve"> </w:t>
            </w:r>
            <w:r w:rsidRPr="009006C0">
              <w:rPr>
                <w:rFonts w:ascii="Arial" w:hAnsi="Arial" w:cs="Arial"/>
                <w:b/>
                <w:bCs/>
              </w:rPr>
              <w:t xml:space="preserve">(SCS = </w:t>
            </w:r>
            <m:oMath>
              <m:r>
                <m:rPr>
                  <m:sty m:val="bi"/>
                </m:rPr>
                <w:rPr>
                  <w:rFonts w:ascii="Cambria Math" w:hAnsi="Cambria Math" w:cs="Arial"/>
                </w:rPr>
                <m:t>15 kHz⋅</m:t>
              </m:r>
              <m:sSup>
                <m:sSupPr>
                  <m:ctrlPr>
                    <w:rPr>
                      <w:rFonts w:ascii="Cambria Math" w:hAnsi="Cambria Math" w:cs="Arial"/>
                      <w:b/>
                      <w:bCs/>
                      <w:i/>
                      <w:iCs/>
                    </w:rPr>
                  </m:ctrlPr>
                </m:sSupPr>
                <m:e>
                  <m:r>
                    <m:rPr>
                      <m:sty m:val="bi"/>
                    </m:rPr>
                    <w:rPr>
                      <w:rFonts w:ascii="Cambria Math" w:hAnsi="Cambria Math" w:cs="Arial"/>
                    </w:rPr>
                    <m:t>2</m:t>
                  </m:r>
                </m:e>
                <m:sup>
                  <m:r>
                    <m:rPr>
                      <m:sty m:val="bi"/>
                    </m:rPr>
                    <w:rPr>
                      <w:rFonts w:ascii="Cambria Math" w:hAnsi="Cambria Math" w:cs="Arial"/>
                    </w:rPr>
                    <m:t>μ</m:t>
                  </m:r>
                </m:sup>
              </m:sSup>
            </m:oMath>
            <w:r w:rsidRPr="009006C0">
              <w:rPr>
                <w:rFonts w:ascii="Arial" w:hAnsi="Arial" w:cs="Arial"/>
                <w:b/>
                <w:bCs/>
              </w:rPr>
              <w:t>)</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BB6D57" w14:textId="77777777" w:rsidR="005672D1" w:rsidRPr="009006C0" w:rsidRDefault="005672D1" w:rsidP="00ED4F16">
            <w:pPr>
              <w:rPr>
                <w:rFonts w:ascii="Arial" w:hAnsi="Arial" w:cs="Arial"/>
              </w:rPr>
            </w:pPr>
            <w:r w:rsidRPr="009006C0">
              <w:rPr>
                <w:rFonts w:ascii="Arial" w:hAnsi="Arial" w:cs="Arial"/>
                <w:b/>
                <w:bCs/>
              </w:rPr>
              <w:t>NR Slot length (ms)</w:t>
            </w:r>
          </w:p>
        </w:tc>
        <w:tc>
          <w:tcPr>
            <w:tcW w:w="42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E5E90FA" w14:textId="77777777" w:rsidR="005672D1" w:rsidRPr="009006C0" w:rsidRDefault="005672D1" w:rsidP="00ED4F16">
            <w:pPr>
              <w:rPr>
                <w:rFonts w:ascii="Arial" w:hAnsi="Arial" w:cs="Arial"/>
              </w:rPr>
            </w:pPr>
            <w:r>
              <w:rPr>
                <w:rFonts w:ascii="Arial" w:hAnsi="Arial" w:cs="Arial"/>
                <w:b/>
                <w:bCs/>
              </w:rPr>
              <w:t>MIMO s</w:t>
            </w:r>
            <w:r w:rsidRPr="009006C0">
              <w:rPr>
                <w:rFonts w:ascii="Arial" w:hAnsi="Arial" w:cs="Arial"/>
                <w:b/>
                <w:bCs/>
              </w:rPr>
              <w:t>witch delay T</w:t>
            </w:r>
            <w:r w:rsidRPr="009006C0">
              <w:rPr>
                <w:rFonts w:ascii="Arial" w:hAnsi="Arial" w:cs="Arial"/>
                <w:b/>
                <w:bCs/>
                <w:vertAlign w:val="subscript"/>
              </w:rPr>
              <w:t>MIMOswitchDelay</w:t>
            </w:r>
            <w:r w:rsidRPr="009006C0">
              <w:rPr>
                <w:rFonts w:ascii="Arial" w:hAnsi="Arial" w:cs="Arial"/>
                <w:b/>
                <w:bCs/>
              </w:rPr>
              <w:t xml:space="preserve"> (slots)</w:t>
            </w:r>
            <w:r>
              <w:rPr>
                <w:rFonts w:ascii="Arial" w:hAnsi="Arial" w:cs="Arial"/>
                <w:b/>
                <w:bCs/>
              </w:rPr>
              <w:t>*</w:t>
            </w:r>
          </w:p>
        </w:tc>
      </w:tr>
      <w:tr w:rsidR="005672D1" w:rsidRPr="009006C0" w14:paraId="09C95648" w14:textId="77777777" w:rsidTr="005672D1">
        <w:trPr>
          <w:trHeight w:val="142"/>
        </w:trPr>
        <w:tc>
          <w:tcPr>
            <w:tcW w:w="27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A52A24C" w14:textId="77777777" w:rsidR="005672D1" w:rsidRPr="009006C0" w:rsidRDefault="005672D1" w:rsidP="00ED4F16">
            <w:pPr>
              <w:jc w:val="center"/>
              <w:rPr>
                <w:rFonts w:ascii="Arial" w:hAnsi="Arial" w:cs="Arial"/>
              </w:rPr>
            </w:pPr>
            <w:r w:rsidRPr="009006C0">
              <w:rPr>
                <w:rFonts w:ascii="Arial" w:hAnsi="Arial" w:cs="Arial"/>
              </w:rPr>
              <w:t>0</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28FB47" w14:textId="77777777" w:rsidR="005672D1" w:rsidRPr="009006C0" w:rsidRDefault="005672D1" w:rsidP="00ED4F16">
            <w:pPr>
              <w:jc w:val="center"/>
              <w:rPr>
                <w:rFonts w:ascii="Arial" w:hAnsi="Arial" w:cs="Arial"/>
              </w:rPr>
            </w:pPr>
            <w:r w:rsidRPr="009006C0">
              <w:rPr>
                <w:rFonts w:ascii="Arial" w:hAnsi="Arial" w:cs="Arial"/>
              </w:rPr>
              <w:t>1</w:t>
            </w:r>
          </w:p>
        </w:tc>
        <w:tc>
          <w:tcPr>
            <w:tcW w:w="42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23C9914" w14:textId="77777777" w:rsidR="005672D1" w:rsidRPr="009006C0" w:rsidRDefault="005672D1" w:rsidP="00ED4F16">
            <w:pPr>
              <w:jc w:val="center"/>
              <w:rPr>
                <w:rFonts w:ascii="Arial" w:hAnsi="Arial" w:cs="Arial"/>
              </w:rPr>
            </w:pPr>
            <w:r>
              <w:rPr>
                <w:rFonts w:ascii="Arial" w:hAnsi="Arial" w:cs="Arial"/>
              </w:rPr>
              <w:t>1</w:t>
            </w:r>
          </w:p>
        </w:tc>
      </w:tr>
      <w:tr w:rsidR="005672D1" w:rsidRPr="009006C0" w14:paraId="4628888D" w14:textId="77777777" w:rsidTr="005672D1">
        <w:trPr>
          <w:trHeight w:val="142"/>
        </w:trPr>
        <w:tc>
          <w:tcPr>
            <w:tcW w:w="27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FFBC9C" w14:textId="77777777" w:rsidR="005672D1" w:rsidRPr="009006C0" w:rsidRDefault="005672D1" w:rsidP="00ED4F16">
            <w:pPr>
              <w:jc w:val="center"/>
              <w:rPr>
                <w:rFonts w:ascii="Arial" w:hAnsi="Arial" w:cs="Arial"/>
              </w:rPr>
            </w:pPr>
            <w:r w:rsidRPr="009006C0">
              <w:rPr>
                <w:rFonts w:ascii="Arial" w:hAnsi="Arial" w:cs="Arial"/>
              </w:rPr>
              <w:t>1</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F365D7" w14:textId="77777777" w:rsidR="005672D1" w:rsidRPr="009006C0" w:rsidRDefault="005672D1" w:rsidP="00ED4F16">
            <w:pPr>
              <w:jc w:val="center"/>
              <w:rPr>
                <w:rFonts w:ascii="Arial" w:hAnsi="Arial" w:cs="Arial"/>
              </w:rPr>
            </w:pPr>
            <w:r w:rsidRPr="009006C0">
              <w:rPr>
                <w:rFonts w:ascii="Arial" w:hAnsi="Arial" w:cs="Arial"/>
              </w:rPr>
              <w:t>0.5</w:t>
            </w:r>
          </w:p>
        </w:tc>
        <w:tc>
          <w:tcPr>
            <w:tcW w:w="42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096D9A6" w14:textId="77777777" w:rsidR="005672D1" w:rsidRPr="009006C0" w:rsidRDefault="005672D1" w:rsidP="00ED4F16">
            <w:pPr>
              <w:jc w:val="center"/>
              <w:rPr>
                <w:rFonts w:ascii="Arial" w:hAnsi="Arial" w:cs="Arial"/>
              </w:rPr>
            </w:pPr>
            <w:r>
              <w:rPr>
                <w:rFonts w:ascii="Arial" w:hAnsi="Arial" w:cs="Arial"/>
              </w:rPr>
              <w:t>2</w:t>
            </w:r>
          </w:p>
        </w:tc>
      </w:tr>
      <w:tr w:rsidR="005672D1" w:rsidRPr="009006C0" w14:paraId="60DF066E" w14:textId="77777777" w:rsidTr="005672D1">
        <w:trPr>
          <w:trHeight w:val="142"/>
        </w:trPr>
        <w:tc>
          <w:tcPr>
            <w:tcW w:w="27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C0B5B7F" w14:textId="77777777" w:rsidR="005672D1" w:rsidRPr="009006C0" w:rsidRDefault="005672D1" w:rsidP="00ED4F16">
            <w:pPr>
              <w:jc w:val="center"/>
              <w:rPr>
                <w:rFonts w:ascii="Arial" w:hAnsi="Arial" w:cs="Arial"/>
              </w:rPr>
            </w:pPr>
            <w:r w:rsidRPr="009006C0">
              <w:rPr>
                <w:rFonts w:ascii="Arial" w:hAnsi="Arial" w:cs="Arial"/>
              </w:rPr>
              <w:t>2</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AC1DB8B" w14:textId="77777777" w:rsidR="005672D1" w:rsidRPr="009006C0" w:rsidRDefault="005672D1" w:rsidP="00ED4F16">
            <w:pPr>
              <w:jc w:val="center"/>
              <w:rPr>
                <w:rFonts w:ascii="Arial" w:hAnsi="Arial" w:cs="Arial"/>
              </w:rPr>
            </w:pPr>
            <w:r w:rsidRPr="009006C0">
              <w:rPr>
                <w:rFonts w:ascii="Arial" w:hAnsi="Arial" w:cs="Arial"/>
              </w:rPr>
              <w:t>0.25</w:t>
            </w:r>
          </w:p>
        </w:tc>
        <w:tc>
          <w:tcPr>
            <w:tcW w:w="42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A105D7A" w14:textId="77777777" w:rsidR="005672D1" w:rsidRPr="009006C0" w:rsidRDefault="005672D1" w:rsidP="00ED4F16">
            <w:pPr>
              <w:jc w:val="center"/>
              <w:rPr>
                <w:rFonts w:ascii="Arial" w:hAnsi="Arial" w:cs="Arial"/>
              </w:rPr>
            </w:pPr>
            <w:r>
              <w:rPr>
                <w:rFonts w:ascii="Arial" w:hAnsi="Arial" w:cs="Arial"/>
              </w:rPr>
              <w:t>3</w:t>
            </w:r>
          </w:p>
        </w:tc>
      </w:tr>
      <w:tr w:rsidR="005672D1" w:rsidRPr="009006C0" w14:paraId="288E54B0" w14:textId="77777777" w:rsidTr="005672D1">
        <w:trPr>
          <w:trHeight w:val="142"/>
        </w:trPr>
        <w:tc>
          <w:tcPr>
            <w:tcW w:w="27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06A691" w14:textId="77777777" w:rsidR="005672D1" w:rsidRPr="009006C0" w:rsidRDefault="005672D1" w:rsidP="00ED4F16">
            <w:pPr>
              <w:jc w:val="center"/>
              <w:rPr>
                <w:rFonts w:ascii="Arial" w:hAnsi="Arial" w:cs="Arial"/>
              </w:rPr>
            </w:pPr>
            <w:r w:rsidRPr="009006C0">
              <w:rPr>
                <w:rFonts w:ascii="Arial" w:hAnsi="Arial" w:cs="Arial"/>
              </w:rPr>
              <w:t>3</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30E524" w14:textId="77777777" w:rsidR="005672D1" w:rsidRPr="009006C0" w:rsidRDefault="005672D1" w:rsidP="00ED4F16">
            <w:pPr>
              <w:jc w:val="center"/>
              <w:rPr>
                <w:rFonts w:ascii="Arial" w:hAnsi="Arial" w:cs="Arial"/>
              </w:rPr>
            </w:pPr>
            <w:r w:rsidRPr="009006C0">
              <w:rPr>
                <w:rFonts w:ascii="Arial" w:hAnsi="Arial" w:cs="Arial"/>
              </w:rPr>
              <w:t>0.125</w:t>
            </w:r>
          </w:p>
        </w:tc>
        <w:tc>
          <w:tcPr>
            <w:tcW w:w="42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FD34F19" w14:textId="77777777" w:rsidR="005672D1" w:rsidRPr="009006C0" w:rsidRDefault="005672D1" w:rsidP="00ED4F16">
            <w:pPr>
              <w:jc w:val="center"/>
              <w:rPr>
                <w:rFonts w:ascii="Arial" w:hAnsi="Arial" w:cs="Arial"/>
              </w:rPr>
            </w:pPr>
            <w:r>
              <w:rPr>
                <w:rFonts w:ascii="Arial" w:hAnsi="Arial" w:cs="Arial"/>
              </w:rPr>
              <w:t>4</w:t>
            </w:r>
          </w:p>
        </w:tc>
      </w:tr>
      <w:tr w:rsidR="005672D1" w:rsidRPr="009006C0" w14:paraId="62DDCA60" w14:textId="77777777" w:rsidTr="005672D1">
        <w:trPr>
          <w:trHeight w:val="142"/>
        </w:trPr>
        <w:tc>
          <w:tcPr>
            <w:tcW w:w="931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753BF46" w14:textId="77777777" w:rsidR="005672D1" w:rsidRDefault="005672D1" w:rsidP="00ED4F16">
            <w:pPr>
              <w:rPr>
                <w:rFonts w:ascii="Arial" w:hAnsi="Arial" w:cs="Arial"/>
              </w:rPr>
            </w:pPr>
            <w:r>
              <w:rPr>
                <w:rFonts w:ascii="Arial" w:hAnsi="Arial" w:cs="Arial"/>
              </w:rPr>
              <w:t xml:space="preserve">*Rel-15 cell-specific maximum number of MIMO layers </w:t>
            </w:r>
            <w:proofErr w:type="gramStart"/>
            <w:r>
              <w:rPr>
                <w:rFonts w:ascii="Arial" w:hAnsi="Arial" w:cs="Arial"/>
              </w:rPr>
              <w:t>is</w:t>
            </w:r>
            <w:proofErr w:type="gramEnd"/>
            <w:r>
              <w:rPr>
                <w:rFonts w:ascii="Arial" w:hAnsi="Arial" w:cs="Arial"/>
              </w:rPr>
              <w:t xml:space="preserve"> not changed by the dynamic adaptation</w:t>
            </w:r>
          </w:p>
        </w:tc>
      </w:tr>
      <w:bookmarkEnd w:id="1"/>
    </w:tbl>
    <w:p w14:paraId="3FAEE0EE" w14:textId="77777777" w:rsidR="005672D1" w:rsidRDefault="005672D1" w:rsidP="00F22934">
      <w:pPr>
        <w:rPr>
          <w:lang w:val="en-US"/>
        </w:rPr>
      </w:pPr>
    </w:p>
    <w:p w14:paraId="338D076C" w14:textId="2F9C725F" w:rsidR="005672D1" w:rsidRDefault="00101F28" w:rsidP="005672D1">
      <w:pPr>
        <w:rPr>
          <w:i/>
          <w:iCs/>
        </w:rPr>
      </w:pPr>
      <w:r>
        <w:rPr>
          <w:lang w:val="en-US"/>
        </w:rPr>
        <w:t xml:space="preserve"> </w:t>
      </w:r>
      <w:r w:rsidR="005672D1">
        <w:rPr>
          <w:lang w:val="en-US"/>
        </w:rPr>
        <w:t>In [4], it is proposed that the “</w:t>
      </w:r>
      <w:r w:rsidR="005672D1" w:rsidRPr="005672D1">
        <w:rPr>
          <w:i/>
          <w:iCs/>
        </w:rPr>
        <w:t xml:space="preserve">switching between MIMO layers in the same band for a specific band, only single value for </w:t>
      </w:r>
      <w:r w:rsidR="005672D1" w:rsidRPr="005672D1">
        <w:rPr>
          <w:i/>
          <w:iCs/>
          <w:lang w:val="en-US"/>
        </w:rPr>
        <w:t xml:space="preserve">UE RF switching time </w:t>
      </w:r>
      <w:r w:rsidR="005672D1" w:rsidRPr="005672D1">
        <w:rPr>
          <w:i/>
          <w:iCs/>
        </w:rPr>
        <w:t>is needed to be reported with the candidate values of 0µs, 30µs, 100µs and 200µs depending on UE capability.</w:t>
      </w:r>
      <w:r w:rsidR="005672D1">
        <w:rPr>
          <w:i/>
          <w:iCs/>
        </w:rPr>
        <w:t>”</w:t>
      </w:r>
    </w:p>
    <w:p w14:paraId="03455624" w14:textId="0B2DC308" w:rsidR="003D6F5F" w:rsidRDefault="005672D1" w:rsidP="005672D1">
      <w:pPr>
        <w:rPr>
          <w:i/>
          <w:iCs/>
        </w:rPr>
      </w:pPr>
      <w:r>
        <w:t xml:space="preserve">In [3], it is proposed that </w:t>
      </w:r>
      <w:r w:rsidRPr="005672D1">
        <w:rPr>
          <w:i/>
          <w:iCs/>
        </w:rPr>
        <w:t>“For FR 1, the switching time could be in the order of hundreds of microseconds and 1ms could be used as a baseline for the adaptation of maximum layer numbers.”</w:t>
      </w:r>
    </w:p>
    <w:p w14:paraId="759FCB51" w14:textId="6C2BB103" w:rsidR="003D6F5F" w:rsidRDefault="003D6F5F" w:rsidP="005672D1">
      <w:r w:rsidRPr="003D6F5F">
        <w:rPr>
          <w:b/>
          <w:bCs/>
        </w:rPr>
        <w:t>Observation:</w:t>
      </w:r>
      <w:r>
        <w:t xml:space="preserve"> The proposed values for the switching times are quite varied from </w:t>
      </w:r>
      <w:r w:rsidR="00952A7F">
        <w:t xml:space="preserve">one </w:t>
      </w:r>
      <w:r>
        <w:t xml:space="preserve">company to another. </w:t>
      </w:r>
    </w:p>
    <w:p w14:paraId="1A121F84" w14:textId="542BD846" w:rsidR="003D6F5F" w:rsidRPr="003D6F5F" w:rsidRDefault="003D6F5F" w:rsidP="005672D1">
      <w:r>
        <w:t xml:space="preserve">With the above observation, we aim to provide a reference to the BWP switching times allowed in [6] and then derive the values needed for MIMO layer switching. </w:t>
      </w:r>
    </w:p>
    <w:p w14:paraId="394F908C" w14:textId="2E5BCFAE" w:rsidR="005672D1" w:rsidRDefault="005672D1" w:rsidP="005672D1">
      <w:pPr>
        <w:pStyle w:val="Heading2"/>
        <w:rPr>
          <w:lang w:val="en-US"/>
        </w:rPr>
      </w:pPr>
      <w:r>
        <w:rPr>
          <w:lang w:val="en-US"/>
        </w:rPr>
        <w:t>Current proposal for interruption time</w:t>
      </w:r>
    </w:p>
    <w:p w14:paraId="133B0D52" w14:textId="008762BF" w:rsidR="005672D1" w:rsidRDefault="005672D1" w:rsidP="005672D1">
      <w:pPr>
        <w:rPr>
          <w:lang w:val="en-US"/>
        </w:rPr>
      </w:pPr>
      <w:r>
        <w:rPr>
          <w:lang w:val="en-US"/>
        </w:rPr>
        <w:t xml:space="preserve">In general, the proposals are that no interruption time is needed for MIMO layer adaptation. </w:t>
      </w:r>
    </w:p>
    <w:p w14:paraId="2A64F7D6" w14:textId="260AA9D0" w:rsidR="005672D1" w:rsidRDefault="005672D1" w:rsidP="005672D1">
      <w:pPr>
        <w:rPr>
          <w:lang w:val="en-US"/>
        </w:rPr>
      </w:pPr>
      <w:r>
        <w:rPr>
          <w:lang w:val="en-US"/>
        </w:rPr>
        <w:t xml:space="preserve">In this paper, we revisit these proposals while keeping the existing agreements for BWP switching in mind. </w:t>
      </w:r>
    </w:p>
    <w:p w14:paraId="60D1DAA2" w14:textId="33F7D1C0" w:rsidR="005672D1" w:rsidRPr="005672D1" w:rsidRDefault="005672D1" w:rsidP="005672D1">
      <w:pPr>
        <w:pStyle w:val="Heading1"/>
        <w:rPr>
          <w:lang w:val="en-US"/>
        </w:rPr>
      </w:pPr>
      <w:r>
        <w:rPr>
          <w:lang w:val="en-US"/>
        </w:rPr>
        <w:t>Discussion</w:t>
      </w:r>
    </w:p>
    <w:p w14:paraId="13761DD6" w14:textId="5722849B" w:rsidR="005672D1" w:rsidRDefault="005672D1" w:rsidP="005672D1">
      <w:pPr>
        <w:rPr>
          <w:lang w:val="en-US"/>
        </w:rPr>
      </w:pPr>
      <w:r>
        <w:rPr>
          <w:lang w:val="en-US"/>
        </w:rPr>
        <w:t xml:space="preserve">We would like to point out that in BWP switching some of the programming needed for MIMO layer change is done. Programming changes needed for MIMO layer change with the aim to achieve power savings </w:t>
      </w:r>
      <w:r w:rsidR="00227420">
        <w:rPr>
          <w:lang w:val="en-US"/>
        </w:rPr>
        <w:t xml:space="preserve">are only a superset of the </w:t>
      </w:r>
      <w:r w:rsidR="00227420">
        <w:rPr>
          <w:lang w:val="en-US"/>
        </w:rPr>
        <w:lastRenderedPageBreak/>
        <w:t xml:space="preserve">of the changes needed for BWP switching. Hence, we think it’s reasonable to start with the switching times allowed for BWP switching. </w:t>
      </w:r>
    </w:p>
    <w:p w14:paraId="3B815041" w14:textId="68316D21" w:rsidR="00227420" w:rsidRDefault="00227420" w:rsidP="005672D1">
      <w:pPr>
        <w:rPr>
          <w:lang w:val="en-US"/>
        </w:rPr>
      </w:pPr>
      <w:r>
        <w:rPr>
          <w:lang w:val="en-US"/>
        </w:rPr>
        <w:t xml:space="preserve">In [6], section 8.6.2 the switching times allowed for BWP switching is given below in Table 8.6.2-1. There are two </w:t>
      </w:r>
      <w:r w:rsidR="00EE6274">
        <w:rPr>
          <w:lang w:val="en-US"/>
        </w:rPr>
        <w:t>types</w:t>
      </w:r>
      <w:r>
        <w:rPr>
          <w:lang w:val="en-US"/>
        </w:rPr>
        <w:t xml:space="preserve"> of </w:t>
      </w:r>
      <w:r w:rsidR="00023AA4">
        <w:rPr>
          <w:lang w:val="en-US"/>
        </w:rPr>
        <w:t>switch delays</w:t>
      </w:r>
      <w:r>
        <w:rPr>
          <w:lang w:val="en-US"/>
        </w:rPr>
        <w:t xml:space="preserve"> allowed based on capability. </w:t>
      </w:r>
      <w:r w:rsidR="00ED4F16">
        <w:rPr>
          <w:lang w:val="en-US"/>
        </w:rPr>
        <w:t xml:space="preserve">But these values, do not consider power savings into consideration. When power savings are considered, the switching times could be larger than the values provided here. </w:t>
      </w:r>
    </w:p>
    <w:p w14:paraId="6A31A9B1" w14:textId="77777777" w:rsidR="00227420" w:rsidRPr="00C0357E" w:rsidRDefault="00227420" w:rsidP="00227420">
      <w:pPr>
        <w:pStyle w:val="TH"/>
      </w:pPr>
      <w:r w:rsidRPr="00C0357E">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27420" w:rsidRPr="00C0357E" w14:paraId="55805C4F" w14:textId="77777777" w:rsidTr="00ED4F16">
        <w:trPr>
          <w:trHeight w:val="305"/>
          <w:jc w:val="center"/>
        </w:trPr>
        <w:tc>
          <w:tcPr>
            <w:tcW w:w="649" w:type="dxa"/>
            <w:vMerge w:val="restart"/>
            <w:shd w:val="clear" w:color="auto" w:fill="auto"/>
            <w:vAlign w:val="center"/>
          </w:tcPr>
          <w:p w14:paraId="0E47D388" w14:textId="77777777" w:rsidR="00227420" w:rsidRPr="00C0357E" w:rsidRDefault="00227420" w:rsidP="00ED4F16">
            <w:pPr>
              <w:pStyle w:val="TAH"/>
            </w:pPr>
            <w:r w:rsidRPr="00C0357E">
              <w:rPr>
                <w:noProof/>
                <w:lang w:val="en-US" w:eastAsia="zh-CN"/>
              </w:rPr>
              <w:drawing>
                <wp:inline distT="0" distB="0" distL="0" distR="0" wp14:anchorId="7552136C" wp14:editId="68BFF9A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8AAEEB" w14:textId="77777777" w:rsidR="00227420" w:rsidRPr="00C0357E" w:rsidRDefault="00227420" w:rsidP="00ED4F16">
            <w:pPr>
              <w:pStyle w:val="TAH"/>
            </w:pPr>
            <w:r w:rsidRPr="00C0357E">
              <w:t>NR Slot length (ms)</w:t>
            </w:r>
          </w:p>
        </w:tc>
        <w:tc>
          <w:tcPr>
            <w:tcW w:w="3938" w:type="dxa"/>
            <w:gridSpan w:val="2"/>
          </w:tcPr>
          <w:p w14:paraId="07655527" w14:textId="77777777" w:rsidR="00227420" w:rsidRPr="00C0357E" w:rsidRDefault="00227420" w:rsidP="00ED4F16">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227420" w:rsidRPr="00C0357E" w14:paraId="6B1ABC27" w14:textId="77777777" w:rsidTr="00ED4F16">
        <w:trPr>
          <w:trHeight w:val="306"/>
          <w:jc w:val="center"/>
        </w:trPr>
        <w:tc>
          <w:tcPr>
            <w:tcW w:w="649" w:type="dxa"/>
            <w:vMerge/>
            <w:shd w:val="clear" w:color="auto" w:fill="auto"/>
            <w:vAlign w:val="center"/>
          </w:tcPr>
          <w:p w14:paraId="386223CF" w14:textId="77777777" w:rsidR="00227420" w:rsidRPr="00C0357E" w:rsidRDefault="00227420" w:rsidP="00ED4F16">
            <w:pPr>
              <w:pStyle w:val="TAH"/>
            </w:pPr>
          </w:p>
        </w:tc>
        <w:tc>
          <w:tcPr>
            <w:tcW w:w="992" w:type="dxa"/>
            <w:vMerge/>
          </w:tcPr>
          <w:p w14:paraId="28047F43" w14:textId="77777777" w:rsidR="00227420" w:rsidRPr="00C0357E" w:rsidRDefault="00227420" w:rsidP="00ED4F16">
            <w:pPr>
              <w:pStyle w:val="TAH"/>
            </w:pPr>
          </w:p>
        </w:tc>
        <w:tc>
          <w:tcPr>
            <w:tcW w:w="1969" w:type="dxa"/>
          </w:tcPr>
          <w:p w14:paraId="4F92F69E" w14:textId="77777777" w:rsidR="00227420" w:rsidRPr="00C0357E" w:rsidRDefault="00227420" w:rsidP="00ED4F16">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540BFDF7" w14:textId="77777777" w:rsidR="00227420" w:rsidRPr="00C0357E" w:rsidRDefault="00227420" w:rsidP="00ED4F16">
            <w:pPr>
              <w:pStyle w:val="TAH"/>
              <w:rPr>
                <w:vertAlign w:val="superscript"/>
                <w:lang w:eastAsia="zh-CN"/>
              </w:rPr>
            </w:pPr>
            <w:r w:rsidRPr="00C0357E">
              <w:rPr>
                <w:lang w:eastAsia="zh-CN"/>
              </w:rPr>
              <w:t>Type 2</w:t>
            </w:r>
            <w:r w:rsidRPr="00C0357E">
              <w:rPr>
                <w:vertAlign w:val="superscript"/>
                <w:lang w:eastAsia="zh-CN"/>
              </w:rPr>
              <w:t>Note 1</w:t>
            </w:r>
          </w:p>
        </w:tc>
      </w:tr>
      <w:tr w:rsidR="00227420" w:rsidRPr="00C0357E" w:rsidDel="00FC0501" w14:paraId="5A416844" w14:textId="77777777" w:rsidTr="00ED4F16">
        <w:trPr>
          <w:jc w:val="center"/>
        </w:trPr>
        <w:tc>
          <w:tcPr>
            <w:tcW w:w="649" w:type="dxa"/>
            <w:shd w:val="clear" w:color="auto" w:fill="auto"/>
          </w:tcPr>
          <w:p w14:paraId="7BB112AF" w14:textId="77777777" w:rsidR="00227420" w:rsidRPr="00C0357E" w:rsidRDefault="00227420" w:rsidP="00ED4F16">
            <w:pPr>
              <w:pStyle w:val="TAC"/>
            </w:pPr>
            <w:r w:rsidRPr="00C0357E">
              <w:t>0</w:t>
            </w:r>
          </w:p>
        </w:tc>
        <w:tc>
          <w:tcPr>
            <w:tcW w:w="992" w:type="dxa"/>
          </w:tcPr>
          <w:p w14:paraId="5326C0C7" w14:textId="77777777" w:rsidR="00227420" w:rsidRPr="00C0357E" w:rsidRDefault="00227420" w:rsidP="00ED4F16">
            <w:pPr>
              <w:pStyle w:val="TAC"/>
            </w:pPr>
            <w:r w:rsidRPr="00C0357E">
              <w:t>1</w:t>
            </w:r>
          </w:p>
        </w:tc>
        <w:tc>
          <w:tcPr>
            <w:tcW w:w="1969" w:type="dxa"/>
            <w:shd w:val="clear" w:color="auto" w:fill="auto"/>
          </w:tcPr>
          <w:p w14:paraId="10BE8037" w14:textId="77777777" w:rsidR="00227420" w:rsidRPr="00C0357E" w:rsidRDefault="00227420" w:rsidP="00ED4F16">
            <w:pPr>
              <w:pStyle w:val="TAC"/>
            </w:pPr>
            <w:r w:rsidRPr="00C0357E">
              <w:t>1</w:t>
            </w:r>
          </w:p>
        </w:tc>
        <w:tc>
          <w:tcPr>
            <w:tcW w:w="1969" w:type="dxa"/>
          </w:tcPr>
          <w:p w14:paraId="7749835C" w14:textId="77777777" w:rsidR="00227420" w:rsidRPr="00C0357E" w:rsidRDefault="00227420" w:rsidP="00ED4F16">
            <w:pPr>
              <w:pStyle w:val="TAC"/>
            </w:pPr>
            <w:r w:rsidRPr="00C0357E">
              <w:t>3</w:t>
            </w:r>
          </w:p>
        </w:tc>
      </w:tr>
      <w:tr w:rsidR="00227420" w:rsidRPr="00C0357E" w:rsidDel="00FC0501" w14:paraId="1AF768F5" w14:textId="77777777" w:rsidTr="00ED4F16">
        <w:trPr>
          <w:jc w:val="center"/>
        </w:trPr>
        <w:tc>
          <w:tcPr>
            <w:tcW w:w="649" w:type="dxa"/>
            <w:shd w:val="clear" w:color="auto" w:fill="auto"/>
          </w:tcPr>
          <w:p w14:paraId="1A49DEAF" w14:textId="77777777" w:rsidR="00227420" w:rsidRPr="00C0357E" w:rsidRDefault="00227420" w:rsidP="00ED4F16">
            <w:pPr>
              <w:pStyle w:val="TAC"/>
            </w:pPr>
            <w:r w:rsidRPr="00C0357E">
              <w:t>1</w:t>
            </w:r>
          </w:p>
        </w:tc>
        <w:tc>
          <w:tcPr>
            <w:tcW w:w="992" w:type="dxa"/>
          </w:tcPr>
          <w:p w14:paraId="1EF09B38" w14:textId="77777777" w:rsidR="00227420" w:rsidRPr="00C0357E" w:rsidRDefault="00227420" w:rsidP="00ED4F16">
            <w:pPr>
              <w:pStyle w:val="TAC"/>
            </w:pPr>
            <w:r w:rsidRPr="00C0357E">
              <w:t>0.5</w:t>
            </w:r>
          </w:p>
        </w:tc>
        <w:tc>
          <w:tcPr>
            <w:tcW w:w="1969" w:type="dxa"/>
            <w:shd w:val="clear" w:color="auto" w:fill="auto"/>
          </w:tcPr>
          <w:p w14:paraId="0F7F7D4D" w14:textId="77777777" w:rsidR="00227420" w:rsidRPr="00C0357E" w:rsidRDefault="00227420" w:rsidP="00ED4F16">
            <w:pPr>
              <w:pStyle w:val="TAC"/>
            </w:pPr>
            <w:r w:rsidRPr="00C0357E">
              <w:t>2</w:t>
            </w:r>
          </w:p>
        </w:tc>
        <w:tc>
          <w:tcPr>
            <w:tcW w:w="1969" w:type="dxa"/>
          </w:tcPr>
          <w:p w14:paraId="28F6B12A" w14:textId="77777777" w:rsidR="00227420" w:rsidRPr="00C0357E" w:rsidRDefault="00227420" w:rsidP="00ED4F16">
            <w:pPr>
              <w:pStyle w:val="TAC"/>
            </w:pPr>
            <w:r w:rsidRPr="00C0357E">
              <w:t>5</w:t>
            </w:r>
          </w:p>
        </w:tc>
      </w:tr>
      <w:tr w:rsidR="00227420" w:rsidRPr="00C0357E" w:rsidDel="00FC0501" w14:paraId="717D0F90" w14:textId="77777777" w:rsidTr="00ED4F16">
        <w:trPr>
          <w:jc w:val="center"/>
        </w:trPr>
        <w:tc>
          <w:tcPr>
            <w:tcW w:w="649" w:type="dxa"/>
            <w:shd w:val="clear" w:color="auto" w:fill="auto"/>
          </w:tcPr>
          <w:p w14:paraId="20824A89" w14:textId="77777777" w:rsidR="00227420" w:rsidRPr="00C0357E" w:rsidRDefault="00227420" w:rsidP="00ED4F16">
            <w:pPr>
              <w:pStyle w:val="TAC"/>
            </w:pPr>
            <w:r w:rsidRPr="00C0357E">
              <w:t>2</w:t>
            </w:r>
          </w:p>
        </w:tc>
        <w:tc>
          <w:tcPr>
            <w:tcW w:w="992" w:type="dxa"/>
          </w:tcPr>
          <w:p w14:paraId="417220D8" w14:textId="77777777" w:rsidR="00227420" w:rsidRPr="00C0357E" w:rsidRDefault="00227420" w:rsidP="00ED4F16">
            <w:pPr>
              <w:pStyle w:val="TAC"/>
            </w:pPr>
            <w:r w:rsidRPr="00C0357E">
              <w:t>0.25</w:t>
            </w:r>
          </w:p>
        </w:tc>
        <w:tc>
          <w:tcPr>
            <w:tcW w:w="1969" w:type="dxa"/>
            <w:shd w:val="clear" w:color="auto" w:fill="auto"/>
          </w:tcPr>
          <w:p w14:paraId="5262C55A" w14:textId="77777777" w:rsidR="00227420" w:rsidRPr="00C0357E" w:rsidRDefault="00227420" w:rsidP="00ED4F16">
            <w:pPr>
              <w:pStyle w:val="TAC"/>
            </w:pPr>
            <w:r w:rsidRPr="00C0357E">
              <w:t>3</w:t>
            </w:r>
          </w:p>
        </w:tc>
        <w:tc>
          <w:tcPr>
            <w:tcW w:w="1969" w:type="dxa"/>
          </w:tcPr>
          <w:p w14:paraId="3239E117" w14:textId="77777777" w:rsidR="00227420" w:rsidRPr="00C0357E" w:rsidRDefault="00227420" w:rsidP="00ED4F16">
            <w:pPr>
              <w:pStyle w:val="TAC"/>
            </w:pPr>
            <w:r w:rsidRPr="00C0357E">
              <w:t>9</w:t>
            </w:r>
          </w:p>
        </w:tc>
      </w:tr>
      <w:tr w:rsidR="00227420" w:rsidRPr="00C0357E" w:rsidDel="00FC0501" w14:paraId="401AB78B" w14:textId="77777777" w:rsidTr="00ED4F16">
        <w:trPr>
          <w:jc w:val="center"/>
        </w:trPr>
        <w:tc>
          <w:tcPr>
            <w:tcW w:w="649" w:type="dxa"/>
            <w:shd w:val="clear" w:color="auto" w:fill="auto"/>
          </w:tcPr>
          <w:p w14:paraId="65CAE9D7" w14:textId="77777777" w:rsidR="00227420" w:rsidRPr="00C0357E" w:rsidRDefault="00227420" w:rsidP="00ED4F16">
            <w:pPr>
              <w:pStyle w:val="TAC"/>
            </w:pPr>
            <w:r w:rsidRPr="00C0357E">
              <w:t>3</w:t>
            </w:r>
          </w:p>
        </w:tc>
        <w:tc>
          <w:tcPr>
            <w:tcW w:w="992" w:type="dxa"/>
          </w:tcPr>
          <w:p w14:paraId="3479D7EA" w14:textId="77777777" w:rsidR="00227420" w:rsidRPr="00C0357E" w:rsidRDefault="00227420" w:rsidP="00ED4F16">
            <w:pPr>
              <w:pStyle w:val="TAC"/>
            </w:pPr>
            <w:r w:rsidRPr="00C0357E">
              <w:t>0.125</w:t>
            </w:r>
          </w:p>
        </w:tc>
        <w:tc>
          <w:tcPr>
            <w:tcW w:w="1969" w:type="dxa"/>
            <w:shd w:val="clear" w:color="auto" w:fill="auto"/>
          </w:tcPr>
          <w:p w14:paraId="415CFAAF" w14:textId="77777777" w:rsidR="00227420" w:rsidRPr="00C0357E" w:rsidRDefault="00227420" w:rsidP="00ED4F16">
            <w:pPr>
              <w:pStyle w:val="TAC"/>
            </w:pPr>
            <w:r w:rsidRPr="00C0357E">
              <w:t>6</w:t>
            </w:r>
          </w:p>
        </w:tc>
        <w:tc>
          <w:tcPr>
            <w:tcW w:w="1969" w:type="dxa"/>
          </w:tcPr>
          <w:p w14:paraId="2709DAC6" w14:textId="77777777" w:rsidR="00227420" w:rsidRPr="00C0357E" w:rsidRDefault="00227420" w:rsidP="00ED4F16">
            <w:pPr>
              <w:pStyle w:val="TAC"/>
            </w:pPr>
            <w:r w:rsidRPr="00C0357E">
              <w:t>18</w:t>
            </w:r>
          </w:p>
        </w:tc>
      </w:tr>
      <w:tr w:rsidR="00227420" w:rsidRPr="00C0357E" w:rsidDel="00FC0501" w14:paraId="1FBEC9D7" w14:textId="77777777" w:rsidTr="00ED4F16">
        <w:trPr>
          <w:jc w:val="center"/>
        </w:trPr>
        <w:tc>
          <w:tcPr>
            <w:tcW w:w="5579" w:type="dxa"/>
            <w:gridSpan w:val="4"/>
            <w:shd w:val="clear" w:color="auto" w:fill="auto"/>
          </w:tcPr>
          <w:p w14:paraId="5C0032A0" w14:textId="77777777" w:rsidR="00227420" w:rsidRPr="00C0357E" w:rsidRDefault="00227420" w:rsidP="00ED4F16">
            <w:pPr>
              <w:pStyle w:val="TAN"/>
            </w:pPr>
            <w:r w:rsidRPr="00C0357E">
              <w:t>Note 1:</w:t>
            </w:r>
            <w:r w:rsidRPr="00C0357E">
              <w:tab/>
              <w:t>Depends on UE capability.</w:t>
            </w:r>
          </w:p>
          <w:p w14:paraId="0EA309E2" w14:textId="77777777" w:rsidR="00227420" w:rsidRPr="00C0357E" w:rsidRDefault="00227420" w:rsidP="00ED4F16">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19E70A5B" w14:textId="125BBE29" w:rsidR="00227420" w:rsidRDefault="00227420" w:rsidP="005672D1">
      <w:pPr>
        <w:rPr>
          <w:lang w:val="en-US"/>
        </w:rPr>
      </w:pPr>
    </w:p>
    <w:p w14:paraId="649AF5BF" w14:textId="224FA449" w:rsidR="00ED4F16" w:rsidRDefault="00ED4F16" w:rsidP="005672D1">
      <w:pPr>
        <w:rPr>
          <w:lang w:val="en-US"/>
        </w:rPr>
      </w:pPr>
      <w:r w:rsidRPr="000E3D57">
        <w:rPr>
          <w:b/>
          <w:bCs/>
          <w:lang w:val="en-US"/>
        </w:rPr>
        <w:t>Proposal 1:</w:t>
      </w:r>
      <w:r>
        <w:rPr>
          <w:lang w:val="en-US"/>
        </w:rPr>
        <w:t xml:space="preserve"> The switching time allowed for MIMO layer change </w:t>
      </w:r>
      <w:r w:rsidR="003D6F5F">
        <w:rPr>
          <w:lang w:val="en-US"/>
        </w:rPr>
        <w:t xml:space="preserve">with the aim of achieving power savings </w:t>
      </w:r>
      <w:r>
        <w:rPr>
          <w:lang w:val="en-US"/>
        </w:rPr>
        <w:t xml:space="preserve">needs to be larger than the values provided in the Table 8.6.2-1 in [6]. A different additional offset could be allowed for </w:t>
      </w:r>
      <w:r w:rsidR="000E3D57">
        <w:rPr>
          <w:lang w:val="en-US"/>
        </w:rPr>
        <w:t xml:space="preserve">each of </w:t>
      </w:r>
      <w:r>
        <w:rPr>
          <w:lang w:val="en-US"/>
        </w:rPr>
        <w:t>Tx MIMO layer change and Rx MIMO layer change</w:t>
      </w:r>
      <w:r w:rsidR="000E3D57">
        <w:rPr>
          <w:lang w:val="en-US"/>
        </w:rPr>
        <w:t xml:space="preserve"> on top of the values shown in table. </w:t>
      </w:r>
    </w:p>
    <w:p w14:paraId="66248B84" w14:textId="38606361" w:rsidR="00227420" w:rsidRDefault="00227420" w:rsidP="005672D1">
      <w:pPr>
        <w:rPr>
          <w:lang w:val="en-US" w:eastAsia="zh-CN"/>
        </w:rPr>
      </w:pPr>
      <w:r>
        <w:rPr>
          <w:lang w:val="en-US"/>
        </w:rPr>
        <w:t xml:space="preserve">Also, in [6], section </w:t>
      </w:r>
      <w:r w:rsidRPr="00227420">
        <w:rPr>
          <w:lang w:val="en-US"/>
        </w:rPr>
        <w:t>8.2.1.2.7</w:t>
      </w:r>
      <w:r>
        <w:rPr>
          <w:lang w:val="en-US"/>
        </w:rPr>
        <w:t xml:space="preserve">, interruption times for </w:t>
      </w:r>
      <w:r w:rsidR="0034593B" w:rsidRPr="00C0357E">
        <w:rPr>
          <w:lang w:val="en-US" w:eastAsia="zh-CN"/>
        </w:rPr>
        <w:t>Active BWP switching Requirement</w:t>
      </w:r>
      <w:r w:rsidR="0034593B">
        <w:rPr>
          <w:lang w:val="en-US" w:eastAsia="zh-CN"/>
        </w:rPr>
        <w:t xml:space="preserve"> are presented as shown below in Table 8.2.1.2.7-1.</w:t>
      </w:r>
    </w:p>
    <w:p w14:paraId="2BE1361D" w14:textId="77777777" w:rsidR="0034593B" w:rsidRPr="00C0357E" w:rsidRDefault="0034593B" w:rsidP="0034593B">
      <w:pPr>
        <w:pStyle w:val="TH"/>
      </w:pPr>
      <w:r w:rsidRPr="00C0357E">
        <w:t xml:space="preserve">Table </w:t>
      </w:r>
      <w:r w:rsidRPr="00C0357E">
        <w:rPr>
          <w:lang w:val="en-US" w:eastAsia="zh-CN"/>
        </w:rPr>
        <w:t>8.2.1.2.7</w:t>
      </w:r>
      <w:r w:rsidRPr="00C0357E">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4593B" w:rsidRPr="00C0357E" w14:paraId="3AA309F9" w14:textId="77777777" w:rsidTr="00ED4F16">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9E5B77F" w14:textId="77777777" w:rsidR="0034593B" w:rsidRPr="00C0357E" w:rsidRDefault="0034593B" w:rsidP="00ED4F16">
            <w:pPr>
              <w:pStyle w:val="TAH"/>
            </w:pPr>
            <w:r w:rsidRPr="00C0357E">
              <w:rPr>
                <w:noProof/>
                <w:lang w:val="en-US" w:eastAsia="zh-CN"/>
              </w:rPr>
              <w:drawing>
                <wp:inline distT="0" distB="0" distL="0" distR="0" wp14:anchorId="14D4CB95" wp14:editId="4292BFF9">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BD6F7B" w14:textId="77777777" w:rsidR="0034593B" w:rsidRPr="00C0357E" w:rsidRDefault="0034593B" w:rsidP="00ED4F16">
            <w:pPr>
              <w:pStyle w:val="TAH"/>
            </w:pPr>
            <w:r w:rsidRPr="00C0357E">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A6AB4B4" w14:textId="77777777" w:rsidR="0034593B" w:rsidRPr="00C0357E" w:rsidRDefault="0034593B" w:rsidP="00ED4F16">
            <w:pPr>
              <w:pStyle w:val="TAH"/>
            </w:pPr>
            <w:r w:rsidRPr="00C0357E">
              <w:t>Interruption length X (slots</w:t>
            </w:r>
            <w:r w:rsidRPr="00C0357E">
              <w:rPr>
                <w:vertAlign w:val="superscript"/>
              </w:rPr>
              <w:t>note 1</w:t>
            </w:r>
            <w:r w:rsidRPr="00C0357E">
              <w:t>)</w:t>
            </w:r>
          </w:p>
        </w:tc>
      </w:tr>
      <w:tr w:rsidR="0034593B" w:rsidRPr="00C0357E" w14:paraId="1430FFFF" w14:textId="77777777" w:rsidTr="00ED4F16">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27239" w14:textId="77777777" w:rsidR="0034593B" w:rsidRPr="00C0357E" w:rsidRDefault="0034593B" w:rsidP="00ED4F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A33E" w14:textId="77777777" w:rsidR="0034593B" w:rsidRPr="00C0357E" w:rsidRDefault="0034593B" w:rsidP="00ED4F1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2D49" w14:textId="77777777" w:rsidR="0034593B" w:rsidRPr="00C0357E" w:rsidRDefault="0034593B" w:rsidP="00ED4F16">
            <w:pPr>
              <w:spacing w:after="0"/>
              <w:rPr>
                <w:rFonts w:ascii="Arial" w:hAnsi="Arial"/>
                <w:b/>
                <w:sz w:val="18"/>
              </w:rPr>
            </w:pPr>
          </w:p>
        </w:tc>
      </w:tr>
      <w:tr w:rsidR="0034593B" w:rsidRPr="00C0357E" w14:paraId="643F453F" w14:textId="77777777" w:rsidTr="00ED4F16">
        <w:trPr>
          <w:jc w:val="center"/>
        </w:trPr>
        <w:tc>
          <w:tcPr>
            <w:tcW w:w="852" w:type="dxa"/>
            <w:tcBorders>
              <w:top w:val="single" w:sz="4" w:space="0" w:color="auto"/>
              <w:left w:val="single" w:sz="4" w:space="0" w:color="auto"/>
              <w:bottom w:val="single" w:sz="4" w:space="0" w:color="auto"/>
              <w:right w:val="single" w:sz="4" w:space="0" w:color="auto"/>
            </w:tcBorders>
            <w:hideMark/>
          </w:tcPr>
          <w:p w14:paraId="36D98F23" w14:textId="77777777" w:rsidR="0034593B" w:rsidRPr="00C0357E" w:rsidRDefault="0034593B" w:rsidP="00ED4F16">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53550D5F" w14:textId="77777777" w:rsidR="0034593B" w:rsidRPr="00C0357E" w:rsidRDefault="0034593B" w:rsidP="00ED4F16">
            <w:pPr>
              <w:pStyle w:val="TAC"/>
            </w:pPr>
            <w:r w:rsidRPr="00C0357E">
              <w:t>1</w:t>
            </w:r>
          </w:p>
        </w:tc>
        <w:tc>
          <w:tcPr>
            <w:tcW w:w="2552" w:type="dxa"/>
            <w:tcBorders>
              <w:top w:val="single" w:sz="4" w:space="0" w:color="auto"/>
              <w:left w:val="single" w:sz="4" w:space="0" w:color="auto"/>
              <w:bottom w:val="single" w:sz="4" w:space="0" w:color="auto"/>
              <w:right w:val="single" w:sz="4" w:space="0" w:color="auto"/>
            </w:tcBorders>
            <w:hideMark/>
          </w:tcPr>
          <w:p w14:paraId="00EECD1B" w14:textId="77777777" w:rsidR="0034593B" w:rsidRPr="00C0357E" w:rsidRDefault="0034593B" w:rsidP="00ED4F16">
            <w:pPr>
              <w:pStyle w:val="TAC"/>
              <w:rPr>
                <w:lang w:eastAsia="zh-CN"/>
              </w:rPr>
            </w:pPr>
            <w:r w:rsidRPr="00C0357E">
              <w:rPr>
                <w:lang w:eastAsia="zh-CN"/>
              </w:rPr>
              <w:t>1</w:t>
            </w:r>
          </w:p>
        </w:tc>
      </w:tr>
      <w:tr w:rsidR="0034593B" w:rsidRPr="00C0357E" w14:paraId="4FFD7567" w14:textId="77777777" w:rsidTr="00ED4F16">
        <w:trPr>
          <w:jc w:val="center"/>
        </w:trPr>
        <w:tc>
          <w:tcPr>
            <w:tcW w:w="852" w:type="dxa"/>
            <w:tcBorders>
              <w:top w:val="single" w:sz="4" w:space="0" w:color="auto"/>
              <w:left w:val="single" w:sz="4" w:space="0" w:color="auto"/>
              <w:bottom w:val="single" w:sz="4" w:space="0" w:color="auto"/>
              <w:right w:val="single" w:sz="4" w:space="0" w:color="auto"/>
            </w:tcBorders>
            <w:hideMark/>
          </w:tcPr>
          <w:p w14:paraId="6A5063D1" w14:textId="77777777" w:rsidR="0034593B" w:rsidRPr="00C0357E" w:rsidRDefault="0034593B" w:rsidP="00ED4F16">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29123DBE" w14:textId="77777777" w:rsidR="0034593B" w:rsidRPr="00C0357E" w:rsidRDefault="0034593B" w:rsidP="00ED4F16">
            <w:pPr>
              <w:pStyle w:val="TAC"/>
            </w:pPr>
            <w:r w:rsidRPr="00C0357E">
              <w:t>0.5</w:t>
            </w:r>
          </w:p>
        </w:tc>
        <w:tc>
          <w:tcPr>
            <w:tcW w:w="2552" w:type="dxa"/>
            <w:tcBorders>
              <w:top w:val="single" w:sz="4" w:space="0" w:color="auto"/>
              <w:left w:val="single" w:sz="4" w:space="0" w:color="auto"/>
              <w:bottom w:val="single" w:sz="4" w:space="0" w:color="auto"/>
              <w:right w:val="single" w:sz="4" w:space="0" w:color="auto"/>
            </w:tcBorders>
            <w:hideMark/>
          </w:tcPr>
          <w:p w14:paraId="3BD75C51" w14:textId="77777777" w:rsidR="0034593B" w:rsidRPr="00C0357E" w:rsidRDefault="0034593B" w:rsidP="00ED4F16">
            <w:pPr>
              <w:pStyle w:val="TAC"/>
              <w:rPr>
                <w:lang w:eastAsia="zh-CN"/>
              </w:rPr>
            </w:pPr>
            <w:r w:rsidRPr="00C0357E">
              <w:rPr>
                <w:lang w:eastAsia="zh-CN"/>
              </w:rPr>
              <w:t>1</w:t>
            </w:r>
          </w:p>
        </w:tc>
      </w:tr>
      <w:tr w:rsidR="0034593B" w:rsidRPr="00C0357E" w14:paraId="3FD9E4FE" w14:textId="77777777" w:rsidTr="00ED4F16">
        <w:trPr>
          <w:jc w:val="center"/>
        </w:trPr>
        <w:tc>
          <w:tcPr>
            <w:tcW w:w="852" w:type="dxa"/>
            <w:tcBorders>
              <w:top w:val="single" w:sz="4" w:space="0" w:color="auto"/>
              <w:left w:val="single" w:sz="4" w:space="0" w:color="auto"/>
              <w:bottom w:val="single" w:sz="4" w:space="0" w:color="auto"/>
              <w:right w:val="single" w:sz="4" w:space="0" w:color="auto"/>
            </w:tcBorders>
            <w:hideMark/>
          </w:tcPr>
          <w:p w14:paraId="498DD26D" w14:textId="77777777" w:rsidR="0034593B" w:rsidRPr="00C0357E" w:rsidRDefault="0034593B" w:rsidP="00ED4F16">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60CE698D" w14:textId="77777777" w:rsidR="0034593B" w:rsidRPr="00C0357E" w:rsidRDefault="0034593B" w:rsidP="00ED4F16">
            <w:pPr>
              <w:pStyle w:val="TAC"/>
            </w:pPr>
            <w:r w:rsidRPr="00C0357E">
              <w:t>0.25</w:t>
            </w:r>
          </w:p>
        </w:tc>
        <w:tc>
          <w:tcPr>
            <w:tcW w:w="2552" w:type="dxa"/>
            <w:tcBorders>
              <w:top w:val="single" w:sz="4" w:space="0" w:color="auto"/>
              <w:left w:val="single" w:sz="4" w:space="0" w:color="auto"/>
              <w:bottom w:val="single" w:sz="4" w:space="0" w:color="auto"/>
              <w:right w:val="single" w:sz="4" w:space="0" w:color="auto"/>
            </w:tcBorders>
            <w:hideMark/>
          </w:tcPr>
          <w:p w14:paraId="69B42AC6" w14:textId="77777777" w:rsidR="0034593B" w:rsidRPr="00C0357E" w:rsidRDefault="0034593B" w:rsidP="00ED4F16">
            <w:pPr>
              <w:pStyle w:val="TAC"/>
              <w:rPr>
                <w:lang w:eastAsia="zh-CN"/>
              </w:rPr>
            </w:pPr>
            <w:r w:rsidRPr="00C0357E">
              <w:rPr>
                <w:lang w:eastAsia="zh-CN"/>
              </w:rPr>
              <w:t>3</w:t>
            </w:r>
          </w:p>
        </w:tc>
      </w:tr>
      <w:tr w:rsidR="0034593B" w:rsidRPr="00C0357E" w14:paraId="4CA8C370" w14:textId="77777777" w:rsidTr="00ED4F16">
        <w:trPr>
          <w:jc w:val="center"/>
        </w:trPr>
        <w:tc>
          <w:tcPr>
            <w:tcW w:w="852" w:type="dxa"/>
            <w:tcBorders>
              <w:top w:val="single" w:sz="4" w:space="0" w:color="auto"/>
              <w:left w:val="single" w:sz="4" w:space="0" w:color="auto"/>
              <w:bottom w:val="single" w:sz="4" w:space="0" w:color="auto"/>
              <w:right w:val="single" w:sz="4" w:space="0" w:color="auto"/>
            </w:tcBorders>
            <w:hideMark/>
          </w:tcPr>
          <w:p w14:paraId="2532AFCE" w14:textId="77777777" w:rsidR="0034593B" w:rsidRPr="00C0357E" w:rsidRDefault="0034593B" w:rsidP="00ED4F16">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248F28E9" w14:textId="77777777" w:rsidR="0034593B" w:rsidRPr="00C0357E" w:rsidRDefault="0034593B" w:rsidP="00ED4F16">
            <w:pPr>
              <w:pStyle w:val="TAC"/>
            </w:pPr>
            <w:r w:rsidRPr="00C0357E">
              <w:t>0.125</w:t>
            </w:r>
          </w:p>
        </w:tc>
        <w:tc>
          <w:tcPr>
            <w:tcW w:w="2552" w:type="dxa"/>
            <w:tcBorders>
              <w:top w:val="single" w:sz="4" w:space="0" w:color="auto"/>
              <w:left w:val="single" w:sz="4" w:space="0" w:color="auto"/>
              <w:bottom w:val="single" w:sz="4" w:space="0" w:color="auto"/>
              <w:right w:val="single" w:sz="4" w:space="0" w:color="auto"/>
            </w:tcBorders>
            <w:hideMark/>
          </w:tcPr>
          <w:p w14:paraId="23213987" w14:textId="77777777" w:rsidR="0034593B" w:rsidRPr="00C0357E" w:rsidRDefault="0034593B" w:rsidP="00ED4F16">
            <w:pPr>
              <w:pStyle w:val="TAC"/>
              <w:rPr>
                <w:lang w:eastAsia="zh-CN"/>
              </w:rPr>
            </w:pPr>
            <w:r w:rsidRPr="00C0357E">
              <w:rPr>
                <w:lang w:eastAsia="zh-CN"/>
              </w:rPr>
              <w:t>5</w:t>
            </w:r>
          </w:p>
        </w:tc>
      </w:tr>
      <w:tr w:rsidR="0034593B" w:rsidRPr="00C0357E" w14:paraId="215D56B9" w14:textId="77777777" w:rsidTr="00ED4F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15E7FE6" w14:textId="77777777" w:rsidR="0034593B" w:rsidRPr="00C0357E" w:rsidRDefault="0034593B" w:rsidP="00ED4F16">
            <w:pPr>
              <w:pStyle w:val="TAN"/>
              <w:rPr>
                <w:lang w:eastAsia="zh-CN"/>
              </w:rPr>
            </w:pPr>
            <w:r w:rsidRPr="00C0357E">
              <w:rPr>
                <w:lang w:eastAsia="zh-CN"/>
              </w:rPr>
              <w:t>Note1:</w:t>
            </w:r>
            <w:r w:rsidRPr="00C0357E">
              <w:rPr>
                <w:sz w:val="28"/>
              </w:rPr>
              <w:tab/>
            </w:r>
            <w:r w:rsidRPr="00C0357E">
              <w:rPr>
                <w:lang w:eastAsia="zh-CN"/>
              </w:rPr>
              <w:t xml:space="preserve">If the BWP switch involves changing of SCS, the interruption due to BWP switch is determined by the larger one between the SCS before BWP switch and the SCS after the BWP switch. </w:t>
            </w:r>
          </w:p>
        </w:tc>
      </w:tr>
    </w:tbl>
    <w:p w14:paraId="75B7EBE2" w14:textId="77777777" w:rsidR="0034593B" w:rsidRPr="005672D1" w:rsidRDefault="0034593B" w:rsidP="005672D1">
      <w:pPr>
        <w:rPr>
          <w:lang w:val="en-US"/>
        </w:rPr>
      </w:pPr>
    </w:p>
    <w:p w14:paraId="2E959A0E" w14:textId="39E59F96" w:rsidR="004F1322" w:rsidRDefault="0034593B" w:rsidP="00F22934">
      <w:pPr>
        <w:rPr>
          <w:lang w:val="en-US" w:eastAsia="zh-CN"/>
        </w:rPr>
      </w:pPr>
      <w:r>
        <w:rPr>
          <w:lang w:val="en-US"/>
        </w:rPr>
        <w:t xml:space="preserve">When MIMO layer changes on a </w:t>
      </w:r>
      <w:r w:rsidR="00BB28F8">
        <w:rPr>
          <w:lang w:val="en-US"/>
        </w:rPr>
        <w:t>CC</w:t>
      </w:r>
      <w:r>
        <w:rPr>
          <w:lang w:val="en-US"/>
        </w:rPr>
        <w:t>, depending on the RF front end architecture, it could cause interruptions to other CCs in CA with it for different reasons. Hence the interruption time should be at</w:t>
      </w:r>
      <w:r w:rsidR="00ED4F16">
        <w:rPr>
          <w:lang w:val="en-US"/>
        </w:rPr>
        <w:t xml:space="preserve"> </w:t>
      </w:r>
      <w:r>
        <w:rPr>
          <w:lang w:val="en-US"/>
        </w:rPr>
        <w:t xml:space="preserve">least as large as that already allowed for BWP switching shown in the Table </w:t>
      </w:r>
      <w:r>
        <w:rPr>
          <w:lang w:val="en-US" w:eastAsia="zh-CN"/>
        </w:rPr>
        <w:t>8.2.1.2.7-1.</w:t>
      </w:r>
    </w:p>
    <w:p w14:paraId="6A0D82F1" w14:textId="1D9C4AB2" w:rsidR="00ED4F16" w:rsidRDefault="0034593B" w:rsidP="00ED4F16">
      <w:pPr>
        <w:rPr>
          <w:lang w:val="en-US" w:eastAsia="zh-CN"/>
        </w:rPr>
      </w:pPr>
      <w:r w:rsidRPr="00ED4F16">
        <w:rPr>
          <w:b/>
          <w:bCs/>
          <w:lang w:val="en-US" w:eastAsia="zh-CN"/>
        </w:rPr>
        <w:t>Proposal 2:</w:t>
      </w:r>
      <w:r>
        <w:rPr>
          <w:lang w:val="en-US" w:eastAsia="zh-CN"/>
        </w:rPr>
        <w:t xml:space="preserve"> </w:t>
      </w:r>
      <w:r w:rsidR="00ED4F16">
        <w:rPr>
          <w:lang w:val="en-US"/>
        </w:rPr>
        <w:t xml:space="preserve">The interruption time allowed should be at least as large as that already allowed for BWP switching shown in the Table </w:t>
      </w:r>
      <w:r w:rsidR="00ED4F16">
        <w:rPr>
          <w:lang w:val="en-US" w:eastAsia="zh-CN"/>
        </w:rPr>
        <w:t xml:space="preserve">8.2.1.2.7-1. If it needs to be larger than the values provided in this table could be discussed further. </w:t>
      </w:r>
    </w:p>
    <w:p w14:paraId="715D1250" w14:textId="77777777" w:rsidR="00EE2CF3" w:rsidRPr="00EE2CF3" w:rsidRDefault="00EE2CF3" w:rsidP="00EE2CF3">
      <w:pPr>
        <w:rPr>
          <w:lang w:val="en-US"/>
        </w:rPr>
      </w:pPr>
    </w:p>
    <w:p w14:paraId="0E0F4862" w14:textId="1A948B04" w:rsidR="002619C7" w:rsidRDefault="00BF6880" w:rsidP="00F22934">
      <w:pPr>
        <w:pStyle w:val="Heading1"/>
      </w:pPr>
      <w:r>
        <w:t>C</w:t>
      </w:r>
      <w:r w:rsidR="00C762BF">
        <w:t>onclusion</w:t>
      </w:r>
    </w:p>
    <w:p w14:paraId="4FA5C6FC" w14:textId="77F074D2" w:rsidR="00EE2CF3" w:rsidRDefault="00A61E19" w:rsidP="00EE2CF3">
      <w:r>
        <w:t xml:space="preserve">In this paper, the values proposed for switching and interruption times for MIMO layer change by different companies are discussed. Then, a reference to the switching and interruption times allowed for BWP switching in [6] are provided. Based on this reference, Proposals 1, 2 </w:t>
      </w:r>
      <w:r w:rsidR="00BB28F8">
        <w:t xml:space="preserve">provide a minimum value for switching and interruption for MIMO layer change. </w:t>
      </w:r>
    </w:p>
    <w:p w14:paraId="36CF2182" w14:textId="77777777" w:rsidR="00BB28F8" w:rsidRDefault="00BB28F8" w:rsidP="00BB28F8">
      <w:pPr>
        <w:rPr>
          <w:lang w:val="en-US"/>
        </w:rPr>
      </w:pPr>
      <w:r w:rsidRPr="000E3D57">
        <w:rPr>
          <w:b/>
          <w:bCs/>
          <w:lang w:val="en-US"/>
        </w:rPr>
        <w:t>Proposal 1:</w:t>
      </w:r>
      <w:r>
        <w:rPr>
          <w:lang w:val="en-US"/>
        </w:rPr>
        <w:t xml:space="preserve"> The switching time allowed for MIMO layer change with the aim of achieving power savings needs to be larger than the values provided in the Table 8.6.2-1 in [6]. A different additional offset could be allowed for each of Tx MIMO layer change and Rx MIMO layer change on top of the values shown in table. </w:t>
      </w:r>
    </w:p>
    <w:p w14:paraId="54DA6E50" w14:textId="77777777" w:rsidR="00BB28F8" w:rsidRDefault="00BB28F8" w:rsidP="00BB28F8">
      <w:pPr>
        <w:rPr>
          <w:lang w:val="en-US" w:eastAsia="zh-CN"/>
        </w:rPr>
      </w:pPr>
      <w:r w:rsidRPr="00ED4F16">
        <w:rPr>
          <w:b/>
          <w:bCs/>
          <w:lang w:val="en-US" w:eastAsia="zh-CN"/>
        </w:rPr>
        <w:lastRenderedPageBreak/>
        <w:t>Proposal 2:</w:t>
      </w:r>
      <w:r>
        <w:rPr>
          <w:lang w:val="en-US" w:eastAsia="zh-CN"/>
        </w:rPr>
        <w:t xml:space="preserve"> </w:t>
      </w:r>
      <w:r>
        <w:rPr>
          <w:lang w:val="en-US"/>
        </w:rPr>
        <w:t xml:space="preserve">The interruption time allowed should be at least as large as that already allowed for BWP switching shown in the Table </w:t>
      </w:r>
      <w:r>
        <w:rPr>
          <w:lang w:val="en-US" w:eastAsia="zh-CN"/>
        </w:rPr>
        <w:t xml:space="preserve">8.2.1.2.7-1. If it needs to be larger than the values provided in this table could be discussed further. </w:t>
      </w:r>
    </w:p>
    <w:p w14:paraId="5EBE9E10" w14:textId="77777777" w:rsidR="00BB28F8" w:rsidRPr="00EE2CF3" w:rsidRDefault="00BB28F8" w:rsidP="00EE2CF3"/>
    <w:p w14:paraId="0ECB10B7" w14:textId="25CF83AC" w:rsidR="00D62CD8" w:rsidRDefault="00D62CD8" w:rsidP="00D62CD8">
      <w:pPr>
        <w:pStyle w:val="Heading1"/>
        <w:jc w:val="both"/>
      </w:pPr>
      <w:r>
        <w:t>References</w:t>
      </w:r>
    </w:p>
    <w:p w14:paraId="4702E99C" w14:textId="77777777" w:rsidR="00AD6054" w:rsidRPr="00AD6054" w:rsidRDefault="00AD6054" w:rsidP="00AD6054">
      <w:pPr>
        <w:rPr>
          <w:lang w:val="en-US"/>
        </w:rPr>
      </w:pPr>
      <w:r w:rsidRPr="00AD6054">
        <w:t xml:space="preserve">[1]   </w:t>
      </w:r>
      <w:r w:rsidRPr="00AD6054">
        <w:rPr>
          <w:lang w:val="en-US"/>
        </w:rPr>
        <w:t>RP-190727, New WID: UE Power Saving in NR, CATT</w:t>
      </w:r>
    </w:p>
    <w:p w14:paraId="55C8D6F8" w14:textId="77777777" w:rsidR="00AD6054" w:rsidRPr="00AD6054" w:rsidRDefault="00AD6054" w:rsidP="00AD6054">
      <w:pPr>
        <w:rPr>
          <w:lang w:val="en-US"/>
        </w:rPr>
      </w:pPr>
      <w:r w:rsidRPr="00AD6054">
        <w:rPr>
          <w:lang w:val="en-US"/>
        </w:rPr>
        <w:t>[2]   R4-1905381, Discussion on RF aspects related to dynamic adaption for power saving, CATT</w:t>
      </w:r>
    </w:p>
    <w:p w14:paraId="14EBC502" w14:textId="77777777" w:rsidR="00AD6054" w:rsidRPr="00AD6054" w:rsidRDefault="00AD6054" w:rsidP="00AD6054">
      <w:pPr>
        <w:rPr>
          <w:lang w:val="en-US"/>
        </w:rPr>
      </w:pPr>
      <w:r w:rsidRPr="00AD6054">
        <w:rPr>
          <w:lang w:val="en-US"/>
        </w:rPr>
        <w:t>[3]   R4-1905530, Evaluation of switching and interruption time for UE antenna switching, vivo</w:t>
      </w:r>
    </w:p>
    <w:p w14:paraId="33F19A32" w14:textId="77777777" w:rsidR="00AD6054" w:rsidRPr="00AD6054" w:rsidRDefault="00AD6054" w:rsidP="00AD6054">
      <w:pPr>
        <w:rPr>
          <w:lang w:val="en-US"/>
        </w:rPr>
      </w:pPr>
      <w:r w:rsidRPr="00AD6054">
        <w:rPr>
          <w:lang w:val="en-US"/>
        </w:rPr>
        <w:t>[4]   R4-1905879, UE RF tuning time for MIMO layer switching, Ericsson</w:t>
      </w:r>
    </w:p>
    <w:p w14:paraId="56B53A0B" w14:textId="0A0E4024" w:rsidR="00AD6054" w:rsidRDefault="00AD6054" w:rsidP="00AD6054">
      <w:pPr>
        <w:rPr>
          <w:lang w:val="en-US"/>
        </w:rPr>
      </w:pPr>
      <w:r w:rsidRPr="00AD6054">
        <w:rPr>
          <w:lang w:val="en-US"/>
        </w:rPr>
        <w:t>[5]   R4-1906660, Discussion on UE dynamic adaptation to the maximum number of MIMO layers, MediaTek inc.</w:t>
      </w:r>
    </w:p>
    <w:p w14:paraId="5FBF60F2" w14:textId="00C347D3" w:rsidR="002959A6" w:rsidRPr="00AD6054" w:rsidRDefault="002959A6" w:rsidP="00AD6054">
      <w:pPr>
        <w:rPr>
          <w:lang w:val="en-US"/>
        </w:rPr>
      </w:pPr>
      <w:r>
        <w:rPr>
          <w:lang w:val="en-US"/>
        </w:rPr>
        <w:t xml:space="preserve">[6]   </w:t>
      </w:r>
      <w:r w:rsidRPr="002959A6">
        <w:rPr>
          <w:lang w:val="en-US"/>
        </w:rPr>
        <w:t>3GPP TS 38.133 V16.0.0 (2019-06)</w:t>
      </w:r>
    </w:p>
    <w:p w14:paraId="24FB13F6" w14:textId="77777777" w:rsidR="00EE2CF3" w:rsidRPr="00EE2CF3" w:rsidRDefault="00EE2CF3" w:rsidP="00EE2CF3"/>
    <w:sectPr w:rsidR="00EE2CF3" w:rsidRPr="00EE2CF3"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A9AAD" w14:textId="77777777" w:rsidR="00F608C9" w:rsidRDefault="00F608C9">
      <w:r>
        <w:separator/>
      </w:r>
    </w:p>
  </w:endnote>
  <w:endnote w:type="continuationSeparator" w:id="0">
    <w:p w14:paraId="76032FE3" w14:textId="77777777" w:rsidR="00F608C9" w:rsidRDefault="00F6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ED4F16" w:rsidRDefault="00ED4F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ED4F16" w:rsidRDefault="00ED4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ED4F16" w:rsidRDefault="00ED4F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ED4F16" w:rsidRDefault="00ED4F1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46CC0" w14:textId="77777777" w:rsidR="00F608C9" w:rsidRDefault="00F608C9">
      <w:r>
        <w:separator/>
      </w:r>
    </w:p>
  </w:footnote>
  <w:footnote w:type="continuationSeparator" w:id="0">
    <w:p w14:paraId="59F297C5" w14:textId="77777777" w:rsidR="00F608C9" w:rsidRDefault="00F60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946019"/>
    <w:multiLevelType w:val="hybridMultilevel"/>
    <w:tmpl w:val="E0966D9A"/>
    <w:lvl w:ilvl="0" w:tplc="1A522368">
      <w:start w:val="1"/>
      <w:numFmt w:val="bullet"/>
      <w:lvlText w:val="•"/>
      <w:lvlJc w:val="left"/>
      <w:pPr>
        <w:tabs>
          <w:tab w:val="num" w:pos="720"/>
        </w:tabs>
        <w:ind w:left="720" w:hanging="360"/>
      </w:pPr>
      <w:rPr>
        <w:rFonts w:ascii="Arial" w:hAnsi="Arial" w:hint="default"/>
      </w:rPr>
    </w:lvl>
    <w:lvl w:ilvl="1" w:tplc="C2B651CA" w:tentative="1">
      <w:start w:val="1"/>
      <w:numFmt w:val="bullet"/>
      <w:lvlText w:val="•"/>
      <w:lvlJc w:val="left"/>
      <w:pPr>
        <w:tabs>
          <w:tab w:val="num" w:pos="1440"/>
        </w:tabs>
        <w:ind w:left="1440" w:hanging="360"/>
      </w:pPr>
      <w:rPr>
        <w:rFonts w:ascii="Arial" w:hAnsi="Arial" w:hint="default"/>
      </w:rPr>
    </w:lvl>
    <w:lvl w:ilvl="2" w:tplc="1BFA8A5E" w:tentative="1">
      <w:start w:val="1"/>
      <w:numFmt w:val="bullet"/>
      <w:lvlText w:val="•"/>
      <w:lvlJc w:val="left"/>
      <w:pPr>
        <w:tabs>
          <w:tab w:val="num" w:pos="2160"/>
        </w:tabs>
        <w:ind w:left="2160" w:hanging="360"/>
      </w:pPr>
      <w:rPr>
        <w:rFonts w:ascii="Arial" w:hAnsi="Arial" w:hint="default"/>
      </w:rPr>
    </w:lvl>
    <w:lvl w:ilvl="3" w:tplc="E1867D1A" w:tentative="1">
      <w:start w:val="1"/>
      <w:numFmt w:val="bullet"/>
      <w:lvlText w:val="•"/>
      <w:lvlJc w:val="left"/>
      <w:pPr>
        <w:tabs>
          <w:tab w:val="num" w:pos="2880"/>
        </w:tabs>
        <w:ind w:left="2880" w:hanging="360"/>
      </w:pPr>
      <w:rPr>
        <w:rFonts w:ascii="Arial" w:hAnsi="Arial" w:hint="default"/>
      </w:rPr>
    </w:lvl>
    <w:lvl w:ilvl="4" w:tplc="CA90972C" w:tentative="1">
      <w:start w:val="1"/>
      <w:numFmt w:val="bullet"/>
      <w:lvlText w:val="•"/>
      <w:lvlJc w:val="left"/>
      <w:pPr>
        <w:tabs>
          <w:tab w:val="num" w:pos="3600"/>
        </w:tabs>
        <w:ind w:left="3600" w:hanging="360"/>
      </w:pPr>
      <w:rPr>
        <w:rFonts w:ascii="Arial" w:hAnsi="Arial" w:hint="default"/>
      </w:rPr>
    </w:lvl>
    <w:lvl w:ilvl="5" w:tplc="0FFA5568" w:tentative="1">
      <w:start w:val="1"/>
      <w:numFmt w:val="bullet"/>
      <w:lvlText w:val="•"/>
      <w:lvlJc w:val="left"/>
      <w:pPr>
        <w:tabs>
          <w:tab w:val="num" w:pos="4320"/>
        </w:tabs>
        <w:ind w:left="4320" w:hanging="360"/>
      </w:pPr>
      <w:rPr>
        <w:rFonts w:ascii="Arial" w:hAnsi="Arial" w:hint="default"/>
      </w:rPr>
    </w:lvl>
    <w:lvl w:ilvl="6" w:tplc="10B89EEE" w:tentative="1">
      <w:start w:val="1"/>
      <w:numFmt w:val="bullet"/>
      <w:lvlText w:val="•"/>
      <w:lvlJc w:val="left"/>
      <w:pPr>
        <w:tabs>
          <w:tab w:val="num" w:pos="5040"/>
        </w:tabs>
        <w:ind w:left="5040" w:hanging="360"/>
      </w:pPr>
      <w:rPr>
        <w:rFonts w:ascii="Arial" w:hAnsi="Arial" w:hint="default"/>
      </w:rPr>
    </w:lvl>
    <w:lvl w:ilvl="7" w:tplc="920C79F4" w:tentative="1">
      <w:start w:val="1"/>
      <w:numFmt w:val="bullet"/>
      <w:lvlText w:val="•"/>
      <w:lvlJc w:val="left"/>
      <w:pPr>
        <w:tabs>
          <w:tab w:val="num" w:pos="5760"/>
        </w:tabs>
        <w:ind w:left="5760" w:hanging="360"/>
      </w:pPr>
      <w:rPr>
        <w:rFonts w:ascii="Arial" w:hAnsi="Arial" w:hint="default"/>
      </w:rPr>
    </w:lvl>
    <w:lvl w:ilvl="8" w:tplc="2200D2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1"/>
  </w:num>
  <w:num w:numId="5">
    <w:abstractNumId w:val="13"/>
  </w:num>
  <w:num w:numId="6">
    <w:abstractNumId w:val="6"/>
  </w:num>
  <w:num w:numId="7">
    <w:abstractNumId w:val="1"/>
  </w:num>
  <w:num w:numId="8">
    <w:abstractNumId w:val="17"/>
  </w:num>
  <w:num w:numId="9">
    <w:abstractNumId w:val="7"/>
  </w:num>
  <w:num w:numId="10">
    <w:abstractNumId w:val="11"/>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9"/>
  </w:num>
  <w:num w:numId="20">
    <w:abstractNumId w:val="14"/>
  </w:num>
  <w:num w:numId="21">
    <w:abstractNumId w:val="18"/>
  </w:num>
  <w:num w:numId="22">
    <w:abstractNumId w:val="12"/>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3AA4"/>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57"/>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5FDF"/>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27420"/>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59A6"/>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93B"/>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6F5F"/>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2D1"/>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1B85"/>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2A7F"/>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19"/>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A74"/>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054"/>
    <w:rsid w:val="00AD693F"/>
    <w:rsid w:val="00AE0D65"/>
    <w:rsid w:val="00AE0EDD"/>
    <w:rsid w:val="00AE14D5"/>
    <w:rsid w:val="00AE16A0"/>
    <w:rsid w:val="00AE18D3"/>
    <w:rsid w:val="00AE193F"/>
    <w:rsid w:val="00AE1BFE"/>
    <w:rsid w:val="00AE2ACF"/>
    <w:rsid w:val="00AE2DBB"/>
    <w:rsid w:val="00AE3EE8"/>
    <w:rsid w:val="00AE5086"/>
    <w:rsid w:val="00AE51D9"/>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28F8"/>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941"/>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4F16"/>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274"/>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3831"/>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8C9"/>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67851817">
      <w:bodyDiv w:val="1"/>
      <w:marLeft w:val="0"/>
      <w:marRight w:val="0"/>
      <w:marTop w:val="0"/>
      <w:marBottom w:val="0"/>
      <w:divBdr>
        <w:top w:val="none" w:sz="0" w:space="0" w:color="auto"/>
        <w:left w:val="none" w:sz="0" w:space="0" w:color="auto"/>
        <w:bottom w:val="none" w:sz="0" w:space="0" w:color="auto"/>
        <w:right w:val="none" w:sz="0" w:space="0" w:color="auto"/>
      </w:divBdr>
      <w:divsChild>
        <w:div w:id="236937736">
          <w:marLeft w:val="605"/>
          <w:marRight w:val="0"/>
          <w:marTop w:val="96"/>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3227002">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5095354">
      <w:bodyDiv w:val="1"/>
      <w:marLeft w:val="0"/>
      <w:marRight w:val="0"/>
      <w:marTop w:val="0"/>
      <w:marBottom w:val="0"/>
      <w:divBdr>
        <w:top w:val="none" w:sz="0" w:space="0" w:color="auto"/>
        <w:left w:val="none" w:sz="0" w:space="0" w:color="auto"/>
        <w:bottom w:val="none" w:sz="0" w:space="0" w:color="auto"/>
        <w:right w:val="none" w:sz="0" w:space="0" w:color="auto"/>
      </w:divBdr>
      <w:divsChild>
        <w:div w:id="360520420">
          <w:marLeft w:val="605"/>
          <w:marRight w:val="0"/>
          <w:marTop w:val="126"/>
          <w:marBottom w:val="0"/>
          <w:divBdr>
            <w:top w:val="none" w:sz="0" w:space="0" w:color="auto"/>
            <w:left w:val="none" w:sz="0" w:space="0" w:color="auto"/>
            <w:bottom w:val="none" w:sz="0" w:space="0" w:color="auto"/>
            <w:right w:val="none" w:sz="0" w:space="0" w:color="auto"/>
          </w:divBdr>
        </w:div>
      </w:divsChild>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2891537">
      <w:bodyDiv w:val="1"/>
      <w:marLeft w:val="0"/>
      <w:marRight w:val="0"/>
      <w:marTop w:val="0"/>
      <w:marBottom w:val="0"/>
      <w:divBdr>
        <w:top w:val="none" w:sz="0" w:space="0" w:color="auto"/>
        <w:left w:val="none" w:sz="0" w:space="0" w:color="auto"/>
        <w:bottom w:val="none" w:sz="0" w:space="0" w:color="auto"/>
        <w:right w:val="none" w:sz="0" w:space="0" w:color="auto"/>
      </w:divBdr>
      <w:divsChild>
        <w:div w:id="67654220">
          <w:marLeft w:val="605"/>
          <w:marRight w:val="0"/>
          <w:marTop w:val="96"/>
          <w:marBottom w:val="0"/>
          <w:divBdr>
            <w:top w:val="none" w:sz="0" w:space="0" w:color="auto"/>
            <w:left w:val="none" w:sz="0" w:space="0" w:color="auto"/>
            <w:bottom w:val="none" w:sz="0" w:space="0" w:color="auto"/>
            <w:right w:val="none" w:sz="0" w:space="0" w:color="auto"/>
          </w:divBdr>
        </w:div>
      </w:divsChild>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0B064-900E-40ED-9758-5FFDDD514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68</TotalTime>
  <Pages>3</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11</cp:revision>
  <cp:lastPrinted>2016-03-25T21:53:00Z</cp:lastPrinted>
  <dcterms:created xsi:type="dcterms:W3CDTF">2019-08-08T16:44:00Z</dcterms:created>
  <dcterms:modified xsi:type="dcterms:W3CDTF">2019-08-15T19:30:00Z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